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广西矿业协会第五届理事会第三次会议暨</w:t>
      </w:r>
      <w:r>
        <w:rPr>
          <w:rFonts w:ascii="黑体" w:hAnsi="黑体" w:eastAsia="黑体"/>
          <w:b/>
          <w:sz w:val="32"/>
          <w:szCs w:val="32"/>
        </w:rPr>
        <w:t>自治区</w:t>
      </w:r>
      <w:r>
        <w:rPr>
          <w:rFonts w:hint="eastAsia" w:ascii="黑体" w:hAnsi="黑体" w:eastAsia="黑体"/>
          <w:b/>
          <w:sz w:val="32"/>
          <w:szCs w:val="32"/>
        </w:rPr>
        <w:t>级</w:t>
      </w:r>
      <w:r>
        <w:rPr>
          <w:rFonts w:ascii="黑体" w:hAnsi="黑体" w:eastAsia="黑体"/>
          <w:b/>
          <w:sz w:val="32"/>
          <w:szCs w:val="32"/>
        </w:rPr>
        <w:t>绿色矿山</w:t>
      </w:r>
      <w:r>
        <w:rPr>
          <w:rFonts w:hint="eastAsia" w:ascii="黑体" w:hAnsi="黑体" w:eastAsia="黑体"/>
          <w:b/>
          <w:sz w:val="32"/>
          <w:szCs w:val="32"/>
        </w:rPr>
        <w:t>、2018年广西矿山企业10强、广西地勘单位10强</w:t>
      </w:r>
      <w:r>
        <w:rPr>
          <w:rFonts w:ascii="黑体" w:hAnsi="黑体" w:eastAsia="黑体"/>
          <w:b/>
          <w:sz w:val="32"/>
          <w:szCs w:val="32"/>
        </w:rPr>
        <w:t>授牌</w:t>
      </w:r>
      <w:r>
        <w:rPr>
          <w:rFonts w:hint="eastAsia" w:ascii="黑体" w:hAnsi="黑体" w:eastAsia="黑体"/>
          <w:b/>
          <w:sz w:val="32"/>
          <w:szCs w:val="32"/>
        </w:rPr>
        <w:t>仪式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参会回执表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单位（盖章）：</w:t>
      </w: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540"/>
        <w:gridCol w:w="1200"/>
        <w:gridCol w:w="1720"/>
        <w:gridCol w:w="1957"/>
        <w:gridCol w:w="1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职务/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是否住宿预订（入住时间）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24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填表人：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电话：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pStyle w:val="6"/>
        <w:ind w:left="360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60" w:lineRule="auto"/>
        <w:ind w:left="357" w:hanging="357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参会人员若非理事/监事本人，请“备注”栏填写</w:t>
      </w:r>
      <w:r>
        <w:rPr>
          <w:rFonts w:hint="eastAsia" w:ascii="仿宋" w:hAnsi="仿宋" w:eastAsia="仿宋"/>
          <w:b/>
          <w:sz w:val="24"/>
          <w:szCs w:val="24"/>
        </w:rPr>
        <w:t>所代表理事/监事姓名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pStyle w:val="6"/>
        <w:numPr>
          <w:ilvl w:val="0"/>
          <w:numId w:val="1"/>
        </w:numPr>
        <w:spacing w:line="360" w:lineRule="auto"/>
        <w:ind w:left="357" w:hanging="357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会议食宿</w:t>
      </w:r>
      <w:r>
        <w:rPr>
          <w:rFonts w:ascii="仿宋" w:hAnsi="仿宋" w:eastAsia="仿宋"/>
          <w:sz w:val="24"/>
          <w:szCs w:val="24"/>
        </w:rPr>
        <w:t>统一安排，费用</w:t>
      </w:r>
      <w:r>
        <w:rPr>
          <w:rFonts w:hint="eastAsia" w:ascii="仿宋" w:hAnsi="仿宋" w:eastAsia="仿宋"/>
          <w:sz w:val="24"/>
          <w:szCs w:val="24"/>
        </w:rPr>
        <w:t>自理，请需要住宿的代表自行到酒店总台办理登记入住手续；</w:t>
      </w:r>
    </w:p>
    <w:p>
      <w:pPr>
        <w:pStyle w:val="6"/>
        <w:numPr>
          <w:ilvl w:val="0"/>
          <w:numId w:val="1"/>
        </w:numPr>
        <w:spacing w:line="360" w:lineRule="auto"/>
        <w:ind w:left="357" w:hanging="357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请将参会</w:t>
      </w:r>
      <w:r>
        <w:rPr>
          <w:rFonts w:ascii="仿宋" w:hAnsi="仿宋" w:eastAsia="仿宋"/>
          <w:sz w:val="24"/>
          <w:szCs w:val="24"/>
        </w:rPr>
        <w:t>回执</w:t>
      </w:r>
      <w:r>
        <w:rPr>
          <w:rFonts w:hint="eastAsia" w:ascii="仿宋" w:hAnsi="仿宋" w:eastAsia="仿宋"/>
          <w:sz w:val="24"/>
          <w:szCs w:val="24"/>
        </w:rPr>
        <w:t>表的电子</w:t>
      </w:r>
      <w:r>
        <w:rPr>
          <w:rFonts w:ascii="仿宋" w:hAnsi="仿宋" w:eastAsia="仿宋"/>
          <w:sz w:val="24"/>
          <w:szCs w:val="24"/>
        </w:rPr>
        <w:t>版</w:t>
      </w:r>
      <w:r>
        <w:rPr>
          <w:rFonts w:hint="eastAsia" w:ascii="仿宋" w:hAnsi="仿宋" w:eastAsia="仿宋"/>
          <w:sz w:val="24"/>
          <w:szCs w:val="24"/>
        </w:rPr>
        <w:t>或</w:t>
      </w:r>
      <w:r>
        <w:rPr>
          <w:rFonts w:ascii="仿宋" w:hAnsi="仿宋" w:eastAsia="仿宋"/>
          <w:sz w:val="24"/>
          <w:szCs w:val="24"/>
        </w:rPr>
        <w:t>扫描件</w:t>
      </w:r>
      <w:r>
        <w:rPr>
          <w:rFonts w:hint="eastAsia" w:ascii="仿宋" w:hAnsi="仿宋" w:eastAsia="仿宋"/>
          <w:sz w:val="24"/>
          <w:szCs w:val="24"/>
        </w:rPr>
        <w:t>于201</w:t>
      </w: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</w:rPr>
        <w:t>年5月22日17:00前发邮件到本协会邮箱：</w:t>
      </w:r>
      <w:r>
        <w:rPr>
          <w:rFonts w:hint="eastAsia" w:ascii="仿宋" w:hAnsi="仿宋" w:eastAsia="仿宋"/>
          <w:sz w:val="24"/>
          <w:szCs w:val="24"/>
          <w:u w:val="single"/>
        </w:rPr>
        <w:t>gxkyxh@126.com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pStyle w:val="6"/>
        <w:numPr>
          <w:ilvl w:val="0"/>
          <w:numId w:val="1"/>
        </w:numPr>
        <w:spacing w:line="360" w:lineRule="auto"/>
        <w:ind w:left="357" w:hanging="357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可</w:t>
      </w:r>
      <w:r>
        <w:rPr>
          <w:rFonts w:hint="eastAsia" w:ascii="仿宋" w:hAnsi="仿宋" w:eastAsia="仿宋"/>
          <w:sz w:val="24"/>
          <w:szCs w:val="24"/>
        </w:rPr>
        <w:t>于</w:t>
      </w:r>
      <w:r>
        <w:rPr>
          <w:rFonts w:ascii="仿宋" w:hAnsi="仿宋" w:eastAsia="仿宋"/>
          <w:sz w:val="24"/>
          <w:szCs w:val="24"/>
        </w:rPr>
        <w:t>广西矿业</w:t>
      </w:r>
      <w:r>
        <w:rPr>
          <w:rFonts w:hint="eastAsia" w:ascii="仿宋" w:hAnsi="仿宋" w:eastAsia="仿宋"/>
          <w:sz w:val="24"/>
          <w:szCs w:val="24"/>
        </w:rPr>
        <w:t>协会</w:t>
      </w:r>
      <w:r>
        <w:rPr>
          <w:rFonts w:ascii="仿宋" w:hAnsi="仿宋" w:eastAsia="仿宋"/>
          <w:sz w:val="24"/>
          <w:szCs w:val="24"/>
        </w:rPr>
        <w:t>网站</w:t>
      </w:r>
      <w:r>
        <w:fldChar w:fldCharType="begin"/>
      </w:r>
      <w:r>
        <w:instrText xml:space="preserve"> HYPERLINK "http://www.gxkyxh.com/" </w:instrText>
      </w:r>
      <w:r>
        <w:fldChar w:fldCharType="separate"/>
      </w:r>
      <w:r>
        <w:rPr>
          <w:rStyle w:val="5"/>
          <w:rFonts w:ascii="仿宋" w:hAnsi="仿宋" w:eastAsia="仿宋"/>
          <w:sz w:val="24"/>
          <w:szCs w:val="24"/>
        </w:rPr>
        <w:t>http://www.gxkyxh.com/</w:t>
      </w:r>
      <w:r>
        <w:rPr>
          <w:rStyle w:val="5"/>
          <w:rFonts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相应</w:t>
      </w:r>
      <w:r>
        <w:rPr>
          <w:rFonts w:ascii="仿宋" w:hAnsi="仿宋" w:eastAsia="仿宋"/>
          <w:sz w:val="24"/>
          <w:szCs w:val="24"/>
        </w:rPr>
        <w:t>通知文件链接</w:t>
      </w:r>
      <w:r>
        <w:rPr>
          <w:rFonts w:hint="eastAsia" w:ascii="仿宋" w:hAnsi="仿宋" w:eastAsia="仿宋"/>
          <w:sz w:val="24"/>
          <w:szCs w:val="24"/>
        </w:rPr>
        <w:t>处下载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spacing w:line="560" w:lineRule="exact"/>
        <w:rPr>
          <w:rFonts w:ascii="仿宋" w:hAnsi="仿宋" w:eastAsia="仿宋"/>
          <w:b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973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E12"/>
    <w:multiLevelType w:val="multilevel"/>
    <w:tmpl w:val="4AD62E1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10C5B"/>
    <w:rsid w:val="046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2019-05-10T10:06:00Z</dcterms:created>
  <dc:creator>Y。C。</dc:creator>
  <cp:lastModifiedBy>Y。C。</cp:lastModifiedBy>
  <dcterms:modified xsi:type="dcterms:W3CDTF">2019-05-10T10:07:27Z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